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eastAsia="Arial" w:cs="Arial" w:ascii="Times New Roman" w:hAnsi="Times New Roman"/>
          <w:b/>
          <w:sz w:val="18"/>
          <w:szCs w:val="18"/>
          <w:lang w:val="lt-LT"/>
        </w:rPr>
        <w:t>PRIEDAS NR. 9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eastAsia="Arial" w:cs="Arial" w:ascii="Times New Roman" w:hAnsi="Times New Roman"/>
          <w:b/>
          <w:sz w:val="18"/>
          <w:szCs w:val="18"/>
          <w:lang w:val="lt-LT"/>
        </w:rPr>
        <w:t>STATYBVIETĖS PERDAVIMO-PRIĖMIMO AKTO FORMA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Arial" w:cs="Arial"/>
          <w:b/>
          <w:sz w:val="18"/>
          <w:szCs w:val="18"/>
          <w:lang w:val="lt-LT"/>
        </w:rPr>
      </w:pPr>
      <w:r>
        <w:rPr>
          <w:rFonts w:eastAsia="Arial" w:cs="Arial" w:ascii="Times New Roman" w:hAnsi="Times New Roman"/>
          <w:b/>
          <w:sz w:val="18"/>
          <w:szCs w:val="18"/>
          <w:lang w:val="lt-LT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Arial" w:cs="Arial"/>
          <w:b/>
          <w:sz w:val="18"/>
          <w:szCs w:val="18"/>
          <w:lang w:val="lt-LT"/>
        </w:rPr>
      </w:pPr>
      <w:r>
        <w:rPr>
          <w:rFonts w:eastAsia="Arial" w:cs="Arial" w:ascii="Times New Roman" w:hAnsi="Times New Roman"/>
          <w:b/>
          <w:sz w:val="18"/>
          <w:szCs w:val="18"/>
          <w:lang w:val="lt-LT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Arial" w:cs="Arial"/>
          <w:b/>
          <w:sz w:val="18"/>
          <w:szCs w:val="18"/>
          <w:lang w:val="lt-LT"/>
        </w:rPr>
      </w:pPr>
      <w:r>
        <w:rPr>
          <w:rFonts w:eastAsia="Arial" w:cs="Arial" w:ascii="Times New Roman" w:hAnsi="Times New Roman"/>
          <w:b/>
          <w:sz w:val="18"/>
          <w:szCs w:val="18"/>
          <w:lang w:val="lt-LT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eastAsia="Arial" w:cs="Arial" w:ascii="Times New Roman" w:hAnsi="Times New Roman"/>
          <w:b/>
          <w:sz w:val="18"/>
          <w:szCs w:val="18"/>
          <w:lang w:val="lt-LT"/>
        </w:rPr>
        <w:t>STATYBVIETĖS PERDAVIMO-PRIĖMIMO AKTAS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Arial" w:cs="Arial"/>
          <w:sz w:val="18"/>
          <w:szCs w:val="18"/>
          <w:lang w:val="lt-LT"/>
        </w:rPr>
      </w:pPr>
      <w:r>
        <w:rPr>
          <w:rFonts w:eastAsia="Arial" w:cs="Arial" w:ascii="Times New Roman" w:hAnsi="Times New Roman"/>
          <w:sz w:val="18"/>
          <w:szCs w:val="18"/>
          <w:lang w:val="lt-LT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Arial" w:cs="Arial"/>
          <w:sz w:val="18"/>
          <w:szCs w:val="18"/>
          <w:lang w:val="lt-LT"/>
        </w:rPr>
      </w:pPr>
      <w:r>
        <w:rPr>
          <w:rFonts w:eastAsia="Arial" w:cs="Arial" w:ascii="Times New Roman" w:hAnsi="Times New Roman"/>
          <w:sz w:val="18"/>
          <w:szCs w:val="18"/>
          <w:lang w:val="lt-LT"/>
        </w:rPr>
      </w:r>
    </w:p>
    <w:tbl>
      <w:tblPr>
        <w:tblStyle w:val="a"/>
        <w:tblW w:w="101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263"/>
        <w:gridCol w:w="2831"/>
        <w:gridCol w:w="2551"/>
        <w:gridCol w:w="2548"/>
      </w:tblGrid>
      <w:tr>
        <w:trPr>
          <w:trHeight w:val="245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Times New Roman" w:hAnsi="Times New Roman"/>
              </w:rPr>
            </w:pPr>
            <w:r>
              <w:rPr>
                <w:rFonts w:eastAsia="Arial" w:cs="Arial" w:ascii="Times New Roman" w:hAnsi="Times New Roman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Times New Roman" w:hAnsi="Times New Roman" w:eastAsia="Arial" w:cs="Arial"/>
                <w:sz w:val="18"/>
                <w:szCs w:val="18"/>
                <w:lang w:val="lt-LT"/>
              </w:rPr>
            </w:pP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Times New Roman" w:hAnsi="Times New Roman"/>
              </w:rPr>
            </w:pPr>
            <w:r>
              <w:rPr>
                <w:rFonts w:eastAsia="Arial" w:cs="Arial" w:ascii="Times New Roman" w:hAnsi="Times New Roman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Times New Roman" w:hAnsi="Times New Roman"/>
              </w:rPr>
            </w:pP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>1</w:t>
            </w:r>
          </w:p>
        </w:tc>
      </w:tr>
      <w:tr>
        <w:trPr>
          <w:trHeight w:val="245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Times New Roman" w:hAnsi="Times New Roman"/>
              </w:rPr>
            </w:pPr>
            <w:sdt>
              <w:sdtPr>
                <w:tag w:val="goog_rdk_0"/>
                <w:id w:val="1733273531"/>
              </w:sdtPr>
              <w:sdtContent>
                <w:r>
                  <w:rPr>
                    <w:rFonts w:ascii="Times New Roman" w:hAnsi="Times New Roman"/>
                  </w:rPr>
                </w:r>
                <w:r>
                  <w:rPr>
                    <w:rFonts w:ascii="Times New Roman" w:hAnsi="Times New Roman"/>
                  </w:rPr>
                </w:r>
              </w:sdtContent>
            </w:sdt>
            <w:r>
              <w:rPr>
                <w:rFonts w:eastAsia="Arial" w:cs="Arial" w:ascii="Times New Roman" w:hAnsi="Times New Roman"/>
                <w:b/>
                <w:sz w:val="18"/>
                <w:szCs w:val="18"/>
                <w:lang w:val="lt-LT"/>
              </w:rPr>
              <w:t xml:space="preserve">Sutarties </w:t>
            </w:r>
            <w:r>
              <w:rPr>
                <w:rFonts w:eastAsia="Arial" w:cs="Arial" w:ascii="Times New Roman" w:hAnsi="Times New Roman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bCs/>
                <w:color w:themeColor="text1" w:val="000000"/>
                <w:sz w:val="20"/>
                <w:szCs w:val="20"/>
                <w:lang w:val="en-US"/>
              </w:rPr>
              <w:t>100 AR</w:t>
            </w:r>
            <w:r>
              <w:rPr>
                <w:rFonts w:cs="Times New Roman" w:ascii="Times New Roman" w:hAnsi="Times New Roman"/>
                <w:b/>
                <w:bCs/>
                <w:color w:themeColor="text1" w:val="000000"/>
                <w:sz w:val="20"/>
                <w:szCs w:val="20"/>
                <w:lang w:val="lt-LT"/>
              </w:rPr>
              <w:t>Ų</w:t>
            </w:r>
            <w:r>
              <w:rPr>
                <w:rFonts w:cs="Times New Roman" w:ascii="Times New Roman" w:hAnsi="Times New Roman"/>
                <w:b/>
                <w:bCs/>
                <w:color w:themeColor="text1" w:val="000000"/>
                <w:sz w:val="20"/>
                <w:szCs w:val="20"/>
                <w:lang w:val="en-US"/>
              </w:rPr>
              <w:t xml:space="preserve"> DIDELI</w:t>
            </w:r>
            <w:r>
              <w:rPr>
                <w:rFonts w:cs="Times New Roman" w:ascii="Times New Roman" w:hAnsi="Times New Roman"/>
                <w:b/>
                <w:bCs/>
                <w:color w:themeColor="text1" w:val="000000"/>
                <w:sz w:val="20"/>
                <w:szCs w:val="20"/>
                <w:lang w:val="lt-LT"/>
              </w:rPr>
              <w:t>Ų</w:t>
            </w:r>
            <w:r>
              <w:rPr>
                <w:rFonts w:cs="Times New Roman" w:ascii="Times New Roman" w:hAnsi="Times New Roman"/>
                <w:b/>
                <w:bCs/>
                <w:color w:themeColor="text1" w:val="000000"/>
                <w:sz w:val="20"/>
                <w:szCs w:val="20"/>
                <w:lang w:val="en-US"/>
              </w:rPr>
              <w:t xml:space="preserve"> GABARIT</w:t>
            </w:r>
            <w:r>
              <w:rPr>
                <w:rFonts w:cs="Times New Roman" w:ascii="Times New Roman" w:hAnsi="Times New Roman"/>
                <w:b/>
                <w:bCs/>
                <w:color w:themeColor="text1" w:val="000000"/>
                <w:sz w:val="20"/>
                <w:szCs w:val="20"/>
                <w:lang w:val="lt-LT"/>
              </w:rPr>
              <w:t>Ų</w:t>
            </w:r>
            <w:r>
              <w:rPr>
                <w:rFonts w:cs="Times New Roman" w:ascii="Times New Roman" w:hAnsi="Times New Roman"/>
                <w:b/>
                <w:bCs/>
                <w:color w:themeColor="text1"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color w:themeColor="text1" w:val="000000"/>
                <w:sz w:val="20"/>
                <w:szCs w:val="20"/>
                <w:lang w:val="lt-LT"/>
              </w:rPr>
              <w:t>AIKŠTELĖS</w:t>
            </w:r>
            <w:r>
              <w:rPr>
                <w:rFonts w:cs="Times New Roman" w:ascii="Times New Roman" w:hAnsi="Times New Roman"/>
                <w:b/>
                <w:bCs/>
                <w:color w:themeColor="text1" w:val="000000"/>
                <w:sz w:val="20"/>
                <w:szCs w:val="20"/>
                <w:lang w:val="en-US"/>
              </w:rPr>
              <w:t xml:space="preserve"> IR 831 M</w:t>
            </w:r>
            <w:r>
              <w:rPr>
                <w:rFonts w:cs="Times New Roman" w:ascii="Times New Roman" w:hAnsi="Times New Roman"/>
                <w:b/>
                <w:bCs/>
                <w:color w:themeColor="text1" w:val="000000"/>
                <w:sz w:val="20"/>
                <w:szCs w:val="20"/>
                <w:vertAlign w:val="superscript"/>
                <w:lang w:val="en-US"/>
              </w:rPr>
              <w:t>2</w:t>
            </w:r>
            <w:r>
              <w:rPr>
                <w:rFonts w:cs="Times New Roman" w:ascii="Times New Roman" w:hAnsi="Times New Roman"/>
                <w:b/>
                <w:bCs/>
                <w:color w:themeColor="text1"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color w:themeColor="text1" w:val="000000"/>
                <w:sz w:val="20"/>
                <w:szCs w:val="20"/>
                <w:lang w:val="lt-LT"/>
              </w:rPr>
              <w:t>SADĖLIAVIMO PASKIRTIES PASTATO SKIRTO ATLIEKŲ, TINKAMŲ PARUOŠTI PAKARTOTINIAM PANAUDOJIMUI, SURINKIMUI STATYBA IR ĮRENGIMAS ALGIRDO G. 57 A, MAŽEIKIŲ MIESTE</w:t>
            </w:r>
            <w:r>
              <w:rPr>
                <w:rFonts w:cs="Arial" w:ascii="Times New Roman" w:hAnsi="Times New Roman"/>
                <w:b/>
                <w:bCs/>
                <w:lang w:val="lt-LT"/>
              </w:rPr>
              <w:t>G – STATINIO INFORMACINIS MODELIS) APLINKOJE PARENGIMU</w:t>
            </w:r>
          </w:p>
        </w:tc>
      </w:tr>
      <w:tr>
        <w:trPr>
          <w:trHeight w:val="245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Times New Roman" w:hAnsi="Times New Roman"/>
              </w:rPr>
            </w:pPr>
            <w:r>
              <w:rPr>
                <w:rFonts w:eastAsia="Arial" w:cs="Arial" w:ascii="Times New Roman" w:hAnsi="Times New Roman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Times New Roman" w:hAnsi="Times New Roman" w:eastAsia="Arial" w:cs="Arial"/>
                <w:sz w:val="18"/>
                <w:szCs w:val="18"/>
                <w:lang w:val="lt-LT"/>
              </w:rPr>
            </w:pP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Times New Roman" w:hAnsi="Times New Roman"/>
              </w:rPr>
            </w:pPr>
            <w:r>
              <w:rPr>
                <w:rFonts w:eastAsia="Arial" w:cs="Arial" w:ascii="Times New Roman" w:hAnsi="Times New Roman"/>
                <w:b/>
                <w:sz w:val="18"/>
                <w:szCs w:val="18"/>
                <w:lang w:val="lt-LT"/>
              </w:rPr>
              <w:t>Sutarties Nr.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Times New Roman" w:hAnsi="Times New Roman" w:eastAsia="Arial" w:cs="Arial"/>
                <w:sz w:val="18"/>
                <w:szCs w:val="18"/>
                <w:lang w:val="lt-LT"/>
              </w:rPr>
            </w:pP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</w:r>
          </w:p>
        </w:tc>
      </w:tr>
      <w:tr>
        <w:trPr>
          <w:trHeight w:val="238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Times New Roman" w:hAnsi="Times New Roman"/>
              </w:rPr>
            </w:pPr>
            <w:r>
              <w:rPr>
                <w:rFonts w:eastAsia="Arial" w:cs="Arial" w:ascii="Times New Roman" w:hAnsi="Times New Roman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Times New Roman" w:hAnsi="Times New Roman"/>
              </w:rPr>
            </w:pP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>UAB „Telšių regiono atliekų tvarkymo centras“</w:t>
            </w:r>
          </w:p>
        </w:tc>
      </w:tr>
      <w:tr>
        <w:trPr>
          <w:trHeight w:val="238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Times New Roman" w:hAnsi="Times New Roman"/>
              </w:rPr>
            </w:pPr>
            <w:r>
              <w:rPr>
                <w:rFonts w:eastAsia="Arial" w:cs="Arial" w:ascii="Times New Roman" w:hAnsi="Times New Roman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Times New Roman" w:hAnsi="Times New Roman" w:eastAsia="Arial" w:cs="Arial"/>
                <w:sz w:val="18"/>
                <w:szCs w:val="18"/>
                <w:lang w:val="lt-LT"/>
              </w:rPr>
            </w:pP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</w:r>
          </w:p>
        </w:tc>
      </w:tr>
      <w:tr>
        <w:trPr>
          <w:trHeight w:val="238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Times New Roman" w:hAnsi="Times New Roman"/>
              </w:rPr>
            </w:pPr>
            <w:r>
              <w:rPr>
                <w:rFonts w:eastAsia="Arial" w:cs="Arial" w:ascii="Times New Roman" w:hAnsi="Times New Roman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40" w:after="40"/>
              <w:jc w:val="both"/>
              <w:rPr>
                <w:rFonts w:ascii="Times New Roman" w:hAnsi="Times New Roman" w:eastAsia="Arial" w:cs="Arial"/>
                <w:sz w:val="18"/>
                <w:szCs w:val="18"/>
                <w:lang w:val="lt-LT"/>
              </w:rPr>
            </w:pP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</w:r>
          </w:p>
        </w:tc>
      </w:tr>
      <w:tr>
        <w:trPr>
          <w:trHeight w:val="605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Times New Roman" w:hAnsi="Times New Roman"/>
              </w:rPr>
            </w:pPr>
            <w:r>
              <w:rPr>
                <w:rFonts w:eastAsia="Arial" w:cs="Arial" w:ascii="Times New Roman" w:hAnsi="Times New Roman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40" w:after="40"/>
              <w:jc w:val="both"/>
              <w:rPr>
                <w:rFonts w:ascii="Times New Roman" w:hAnsi="Times New Roman"/>
              </w:rPr>
            </w:pP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Šiuo aktu 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>UAB „Telšių regiono atliekų tvarkymo centras“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 perduoda, o [...................................] priima statybvietę (jos dalį), kurios ribos pažymėtos ir būklė aprašyta šio akto prieduose.</w:t>
            </w:r>
          </w:p>
        </w:tc>
      </w:tr>
      <w:tr>
        <w:trPr>
          <w:trHeight w:val="238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Times New Roman" w:hAnsi="Times New Roman"/>
              </w:rPr>
            </w:pPr>
            <w:r>
              <w:rPr>
                <w:rFonts w:eastAsia="Arial" w:cs="Arial" w:ascii="Times New Roman" w:hAnsi="Times New Roman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40" w:after="40"/>
              <w:jc w:val="both"/>
              <w:rPr>
                <w:rFonts w:ascii="Times New Roman" w:hAnsi="Times New Roman"/>
              </w:rPr>
            </w:pPr>
            <w:sdt>
              <w:sdtPr>
                <w:tag w:val="goog_rdk_6"/>
                <w:id w:val="-1218499351"/>
              </w:sdtPr>
              <w:sdtContent>
                <w:r>
                  <w:rPr>
                    <w:rFonts w:cs="Segoe UI Symbol" w:ascii="Times New Roman" w:hAnsi="Times New Roman"/>
                    <w:lang w:val="lt-LT"/>
                  </w:rPr>
                </w:r>
                <w:r>
                  <w:rPr>
                    <w:rFonts w:cs="Segoe UI Symbol" w:ascii="Times New Roman" w:hAnsi="Times New Roman"/>
                    <w:lang w:val="lt-LT"/>
                  </w:rPr>
                  <w:t>☐</w:t>
                </w:r>
              </w:sdtContent>
            </w:sdt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 –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 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>atitinka Užsakovo užduotyje ir (ar) Statinio projekte aprašytas sąlygas (kai Užsakovas perduoda Rangovui).</w:t>
            </w:r>
          </w:p>
          <w:p>
            <w:pPr>
              <w:pStyle w:val="Normal"/>
              <w:spacing w:lineRule="auto" w:line="240" w:before="40" w:after="40"/>
              <w:jc w:val="both"/>
              <w:rPr>
                <w:rFonts w:ascii="Times New Roman" w:hAnsi="Times New Roman"/>
              </w:rPr>
            </w:pPr>
            <w:sdt>
              <w:sdtPr>
                <w:tag w:val="goog_rdk_6"/>
                <w:id w:val="-17006494"/>
              </w:sdtPr>
              <w:sdtContent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</w:r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  <w:t>☐</w:t>
                </w:r>
              </w:sdtContent>
            </w:sdt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 –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 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>neatitinka Užsakovo užduotyje ir (ar) Statinio projekte aprašytų sąlygų ir visi neatitikimai yra nurodyti šio akto prieduose (kai Užsakovas perduoda Rangovui).</w:t>
            </w:r>
          </w:p>
          <w:p>
            <w:pPr>
              <w:pStyle w:val="Normal"/>
              <w:spacing w:lineRule="auto" w:line="240" w:before="40" w:after="40"/>
              <w:jc w:val="both"/>
              <w:rPr>
                <w:rFonts w:ascii="Times New Roman" w:hAnsi="Times New Roman"/>
              </w:rPr>
            </w:pPr>
            <w:sdt>
              <w:sdtPr>
                <w:tag w:val="goog_rdk_6"/>
                <w:id w:val="1480256976"/>
              </w:sdtPr>
              <w:sdtContent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</w:r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  <w:t>☐</w:t>
                </w:r>
              </w:sdtContent>
            </w:sdt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 –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 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>atitinka prieduose aprašytą būklę (kai Rangovas perduoda Užsakovui).</w:t>
            </w:r>
          </w:p>
        </w:tc>
      </w:tr>
      <w:tr>
        <w:trPr>
          <w:trHeight w:val="238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Times New Roman" w:hAnsi="Times New Roman"/>
              </w:rPr>
            </w:pPr>
            <w:r>
              <w:rPr>
                <w:rFonts w:eastAsia="Arial" w:cs="Arial" w:ascii="Times New Roman" w:hAnsi="Times New Roman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40" w:after="40"/>
              <w:jc w:val="both"/>
              <w:rPr>
                <w:rFonts w:ascii="Times New Roman" w:hAnsi="Times New Roman"/>
              </w:rPr>
            </w:pPr>
            <w:sdt>
              <w:sdtPr>
                <w:tag w:val="goog_rdk_6"/>
                <w:id w:val="-1150207574"/>
              </w:sdtPr>
              <w:sdtContent>
                <w:r>
                  <w:rPr>
                    <w:rFonts w:eastAsia="Arial Unicode MS" w:cs="Arial Unicode MS" w:ascii="Times New Roman" w:hAnsi="Times New Roman"/>
                    <w:sz w:val="18"/>
                    <w:szCs w:val="18"/>
                    <w:lang w:val="lt-LT"/>
                  </w:rPr>
                </w:r>
                <w:r>
                  <w:rPr>
                    <w:rFonts w:eastAsia="Arial Unicode MS" w:cs="Arial Unicode MS" w:ascii="Times New Roman" w:hAnsi="Times New Roman"/>
                    <w:sz w:val="18"/>
                    <w:szCs w:val="18"/>
                    <w:lang w:val="lt-LT"/>
                  </w:rPr>
                  <w:t>☒</w:t>
                </w:r>
              </w:sdtContent>
            </w:sdt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 – 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>statybvietės (jos dalies) ribų planas (schema);</w:t>
            </w:r>
          </w:p>
          <w:p>
            <w:pPr>
              <w:pStyle w:val="Normal"/>
              <w:spacing w:lineRule="auto" w:line="240" w:before="40" w:after="40"/>
              <w:jc w:val="both"/>
              <w:rPr>
                <w:rFonts w:ascii="Times New Roman" w:hAnsi="Times New Roman"/>
              </w:rPr>
            </w:pPr>
            <w:sdt>
              <w:sdtPr>
                <w:tag w:val="goog_rdk_6"/>
                <w:id w:val="-2050525882"/>
              </w:sdtPr>
              <w:sdtContent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</w:r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  <w:t>☐</w:t>
                </w:r>
              </w:sdtContent>
            </w:sdt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 – 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>statybvietės nužymėtų geodezinių koordinačių, reperių, raudonųjų linijų schemos;</w:t>
            </w:r>
          </w:p>
          <w:p>
            <w:pPr>
              <w:pStyle w:val="Normal"/>
              <w:spacing w:lineRule="auto" w:line="240" w:before="40" w:after="40"/>
              <w:jc w:val="both"/>
              <w:rPr>
                <w:rFonts w:ascii="Times New Roman" w:hAnsi="Times New Roman"/>
              </w:rPr>
            </w:pPr>
            <w:sdt>
              <w:sdtPr>
                <w:tag w:val="goog_rdk_6"/>
                <w:id w:val="1929223741"/>
              </w:sdtPr>
              <w:sdtContent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</w:r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  <w:t>☐</w:t>
                </w:r>
              </w:sdtContent>
            </w:sdt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 – 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>suprojektuotų statinių (jų dalių), įskaitant inžinerinių tinklų ir susisiekimo komunikacijų, nužymėjimo statybvietėje schemos;</w:t>
            </w:r>
          </w:p>
          <w:p>
            <w:pPr>
              <w:pStyle w:val="Normal"/>
              <w:spacing w:lineRule="auto" w:line="240" w:before="40" w:after="40"/>
              <w:jc w:val="both"/>
              <w:rPr>
                <w:rFonts w:ascii="Times New Roman" w:hAnsi="Times New Roman"/>
              </w:rPr>
            </w:pPr>
            <w:sdt>
              <w:sdtPr>
                <w:tag w:val="goog_rdk_6"/>
                <w:id w:val="-228005686"/>
              </w:sdtPr>
              <w:sdtContent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</w:r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  <w:t>☐</w:t>
                </w:r>
              </w:sdtContent>
            </w:sdt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 – 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>esančių statybvietėje statinių (jų dalių), įskaitant inžinerinių tinklų ir susisiekimo komunikacijų, planas;</w:t>
            </w:r>
          </w:p>
          <w:p>
            <w:pPr>
              <w:pStyle w:val="Normal"/>
              <w:spacing w:lineRule="auto" w:line="240" w:before="40" w:after="40"/>
              <w:jc w:val="both"/>
              <w:rPr>
                <w:rFonts w:ascii="Times New Roman" w:hAnsi="Times New Roman"/>
              </w:rPr>
            </w:pPr>
            <w:sdt>
              <w:sdtPr>
                <w:tag w:val="goog_rdk_6"/>
                <w:id w:val="-717512263"/>
              </w:sdtPr>
              <w:sdtContent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</w:r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  <w:t>☐</w:t>
                </w:r>
              </w:sdtContent>
            </w:sdt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 – 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>Užsakovo atliktų iki šio akto sudarymo dienos paruošiamųjų darbų įvykdymo dokumentai;</w:t>
            </w:r>
          </w:p>
          <w:p>
            <w:pPr>
              <w:pStyle w:val="Normal"/>
              <w:spacing w:lineRule="auto" w:line="240" w:before="40" w:after="40"/>
              <w:jc w:val="both"/>
              <w:rPr>
                <w:rFonts w:ascii="Times New Roman" w:hAnsi="Times New Roman"/>
              </w:rPr>
            </w:pPr>
            <w:sdt>
              <w:sdtPr>
                <w:tag w:val="goog_rdk_6"/>
                <w:id w:val="408505945"/>
              </w:sdtPr>
              <w:sdtContent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</w:r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  <w:t>☐</w:t>
                </w:r>
              </w:sdtContent>
            </w:sdt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 – 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>Užsakovo atliktų iki šio akto sudarymo dienos paruošiamųjų darbų defektų sąrašas;</w:t>
            </w:r>
          </w:p>
          <w:p>
            <w:pPr>
              <w:pStyle w:val="Normal"/>
              <w:spacing w:lineRule="auto" w:line="240" w:before="40" w:after="40"/>
              <w:jc w:val="both"/>
              <w:rPr>
                <w:rFonts w:ascii="Times New Roman" w:hAnsi="Times New Roman"/>
              </w:rPr>
            </w:pPr>
            <w:sdt>
              <w:sdtPr>
                <w:tag w:val="goog_rdk_6"/>
                <w:id w:val="633982402"/>
              </w:sdtPr>
              <w:sdtContent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</w:r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  <w:t>☒</w:t>
                </w:r>
              </w:sdtContent>
            </w:sdt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 – 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>statomų statybvietėje statinių (jų dalių), įskaitant inžinerinių tinklų ir susisiekimo komunikacijų, planas;</w:t>
            </w:r>
          </w:p>
          <w:p>
            <w:pPr>
              <w:pStyle w:val="Normal"/>
              <w:spacing w:lineRule="auto" w:line="240" w:before="40" w:after="40"/>
              <w:jc w:val="both"/>
              <w:rPr>
                <w:rFonts w:ascii="Times New Roman" w:hAnsi="Times New Roman"/>
              </w:rPr>
            </w:pPr>
            <w:sdt>
              <w:sdtPr>
                <w:tag w:val="goog_rdk_6"/>
                <w:id w:val="-126320426"/>
              </w:sdtPr>
              <w:sdtContent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</w:r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  <w:t>☐</w:t>
                </w:r>
              </w:sdtContent>
            </w:sdt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 – 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>Rangovo atliktų iki šio akto sudarymo dienos darbų įvykdymo dokumentai;</w:t>
            </w:r>
          </w:p>
          <w:p>
            <w:pPr>
              <w:pStyle w:val="Normal"/>
              <w:spacing w:lineRule="auto" w:line="240" w:before="40" w:after="40"/>
              <w:jc w:val="both"/>
              <w:rPr>
                <w:rFonts w:ascii="Times New Roman" w:hAnsi="Times New Roman"/>
              </w:rPr>
            </w:pPr>
            <w:sdt>
              <w:sdtPr>
                <w:tag w:val="goog_rdk_6"/>
                <w:id w:val="-6912475"/>
              </w:sdtPr>
              <w:sdtContent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</w:r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  <w:t>☐</w:t>
                </w:r>
              </w:sdtContent>
            </w:sdt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 – 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>Rangovo atliktų iki šio akto sudarymo dienos darbų defektų sąrašas;</w:t>
            </w:r>
          </w:p>
          <w:p>
            <w:pPr>
              <w:pStyle w:val="Normal"/>
              <w:spacing w:lineRule="auto" w:line="240" w:before="40" w:after="40"/>
              <w:jc w:val="both"/>
              <w:rPr>
                <w:rFonts w:ascii="Times New Roman" w:hAnsi="Times New Roman"/>
              </w:rPr>
            </w:pPr>
            <w:sdt>
              <w:sdtPr>
                <w:tag w:val="goog_rdk_6"/>
                <w:id w:val="-1714576224"/>
              </w:sdtPr>
              <w:sdtContent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</w:r>
                <w:r>
                  <w:rPr>
                    <w:rFonts w:eastAsia="Arial Unicode MS" w:cs="Segoe UI Symbol" w:ascii="Times New Roman" w:hAnsi="Times New Roman"/>
                    <w:sz w:val="18"/>
                    <w:szCs w:val="18"/>
                    <w:lang w:val="lt-LT"/>
                  </w:rPr>
                  <w:t>☐</w:t>
                </w:r>
              </w:sdtContent>
            </w:sdt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 – 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>kita informacija apie statybvietės būklę;</w:t>
            </w:r>
          </w:p>
          <w:p>
            <w:pPr>
              <w:pStyle w:val="Normal"/>
              <w:spacing w:lineRule="auto" w:line="240" w:before="40" w:after="40"/>
              <w:jc w:val="both"/>
              <w:rPr>
                <w:rFonts w:ascii="Times New Roman" w:hAnsi="Times New Roman"/>
              </w:rPr>
            </w:pPr>
            <w:r>
              <w:rPr>
                <w:rFonts w:eastAsia="Arial" w:cs="Segoe UI Symbol" w:ascii="Times New Roman" w:hAnsi="Times New Roman"/>
                <w:sz w:val="18"/>
                <w:szCs w:val="18"/>
                <w:lang w:val="lt-LT"/>
              </w:rPr>
              <w:t>☒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 xml:space="preserve"> – </w:t>
            </w:r>
            <w:r>
              <w:rPr>
                <w:rFonts w:eastAsia="Arial" w:cs="Arial" w:ascii="Times New Roman" w:hAnsi="Times New Roman"/>
                <w:sz w:val="18"/>
                <w:szCs w:val="18"/>
                <w:lang w:val="lt-LT"/>
              </w:rPr>
              <w:t>techninis projektas.</w:t>
            </w:r>
          </w:p>
        </w:tc>
      </w:tr>
    </w:tbl>
    <w:p>
      <w:pPr>
        <w:pStyle w:val="Normal"/>
        <w:spacing w:lineRule="auto" w:line="259" w:before="0" w:after="160"/>
        <w:rPr>
          <w:rFonts w:ascii="Times New Roman" w:hAnsi="Times New Roman" w:eastAsia="Arial" w:cs="Arial"/>
          <w:sz w:val="18"/>
          <w:szCs w:val="18"/>
          <w:lang w:val="lt-LT"/>
        </w:rPr>
      </w:pPr>
      <w:r>
        <w:rPr>
          <w:rFonts w:eastAsia="Arial" w:cs="Arial" w:ascii="Times New Roman" w:hAnsi="Times New Roman"/>
          <w:sz w:val="18"/>
          <w:szCs w:val="18"/>
          <w:lang w:val="lt-LT"/>
        </w:rPr>
      </w:r>
    </w:p>
    <w:p>
      <w:pPr>
        <w:pStyle w:val="Normal"/>
        <w:spacing w:lineRule="auto" w:line="240" w:before="40" w:after="40"/>
        <w:jc w:val="both"/>
        <w:rPr>
          <w:rFonts w:ascii="Times New Roman" w:hAnsi="Times New Roman"/>
        </w:rPr>
      </w:pPr>
      <w:r>
        <w:rPr>
          <w:rFonts w:eastAsia="Arial" w:cs="Arial" w:ascii="Times New Roman" w:hAnsi="Times New Roman"/>
          <w:b/>
          <w:sz w:val="18"/>
          <w:szCs w:val="18"/>
          <w:lang w:val="lt-LT"/>
        </w:rPr>
        <w:t>Šalių atstovų parašai</w:t>
      </w:r>
    </w:p>
    <w:sectPr>
      <w:headerReference w:type="default" r:id="rId2"/>
      <w:footerReference w:type="default" r:id="rId3"/>
      <w:footerReference w:type="first" r:id="rId4"/>
      <w:type w:val="nextPage"/>
      <w:pgSz w:w="11906" w:h="16838"/>
      <w:pgMar w:left="851" w:right="851" w:gutter="0" w:header="709" w:top="766" w:footer="709" w:bottom="766"/>
      <w:pgNumType w:start="1" w:fmt="decimal"/>
      <w:formProt w:val="false"/>
      <w:titlePg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MS Sans Serif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Times New Roman">
    <w:charset w:val="01"/>
    <w:family w:val="roman"/>
    <w:pitch w:val="variable"/>
  </w:font>
  <w:font w:name="Open San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8"/>
        <w:szCs w:val="18"/>
      </w:rPr>
    </w:pPr>
    <w:r>
      <w:rPr>
        <w:rFonts w:eastAsia="Arial" w:cs="Arial" w:ascii="Arial" w:hAnsi="Arial"/>
        <w:color w:val="000000"/>
        <w:sz w:val="18"/>
        <w:szCs w:val="18"/>
      </w:rPr>
      <w:fldChar w:fldCharType="begin"/>
    </w:r>
    <w:r>
      <w:rPr>
        <w:sz w:val="18"/>
        <w:szCs w:val="18"/>
        <w:rFonts w:eastAsia="Arial" w:cs="Arial" w:ascii="Arial" w:hAnsi="Arial"/>
        <w:color w:val="000000"/>
      </w:rPr>
      <w:instrText xml:space="preserve"> PAGE </w:instrText>
    </w:r>
    <w:r>
      <w:rPr>
        <w:sz w:val="18"/>
        <w:szCs w:val="18"/>
        <w:rFonts w:eastAsia="Arial" w:cs="Arial" w:ascii="Arial" w:hAnsi="Arial"/>
        <w:color w:val="000000"/>
      </w:rPr>
      <w:fldChar w:fldCharType="separate"/>
    </w:r>
    <w:r>
      <w:rPr>
        <w:sz w:val="18"/>
        <w:szCs w:val="18"/>
        <w:rFonts w:eastAsia="Arial" w:cs="Arial" w:ascii="Arial" w:hAnsi="Arial"/>
        <w:color w:val="000000"/>
      </w:rPr>
      <w:t>0</w:t>
    </w:r>
    <w:r>
      <w:rPr>
        <w:sz w:val="18"/>
        <w:szCs w:val="18"/>
        <w:rFonts w:eastAsia="Arial" w:cs="Arial" w:ascii="Arial" w:hAnsi="Arial"/>
        <w:color w:val="000000"/>
      </w:rPr>
      <w:fldChar w:fldCharType="end"/>
    </w:r>
    <w:r>
      <w:rPr>
        <w:rFonts w:eastAsia="Arial" w:cs="Arial" w:ascii="Arial" w:hAnsi="Arial"/>
        <w:color w:val="000000"/>
        <w:sz w:val="18"/>
        <w:szCs w:val="18"/>
      </w:rPr>
      <w:t xml:space="preserve"> </w:t>
    </w:r>
    <w:r>
      <w:rPr>
        <w:rFonts w:eastAsia="Arial" w:cs="Arial" w:ascii="Arial" w:hAnsi="Arial"/>
        <w:color w:val="000000"/>
        <w:sz w:val="18"/>
        <w:szCs w:val="18"/>
      </w:rPr>
      <w:t xml:space="preserve">/ </w:t>
    </w:r>
    <w:r>
      <w:rPr>
        <w:rFonts w:eastAsia="Arial" w:cs="Arial" w:ascii="Arial" w:hAnsi="Arial"/>
        <w:color w:val="000000"/>
        <w:sz w:val="18"/>
        <w:szCs w:val="18"/>
      </w:rPr>
      <w:fldChar w:fldCharType="begin"/>
    </w:r>
    <w:r>
      <w:rPr>
        <w:sz w:val="18"/>
        <w:szCs w:val="18"/>
        <w:rFonts w:eastAsia="Arial" w:cs="Arial" w:ascii="Arial" w:hAnsi="Arial"/>
        <w:color w:val="000000"/>
      </w:rPr>
      <w:instrText xml:space="preserve"> NUMPAGES </w:instrText>
    </w:r>
    <w:r>
      <w:rPr>
        <w:sz w:val="18"/>
        <w:szCs w:val="18"/>
        <w:rFonts w:eastAsia="Arial" w:cs="Arial" w:ascii="Arial" w:hAnsi="Arial"/>
        <w:color w:val="000000"/>
      </w:rPr>
      <w:fldChar w:fldCharType="separate"/>
    </w:r>
    <w:r>
      <w:rPr>
        <w:sz w:val="18"/>
        <w:szCs w:val="18"/>
        <w:rFonts w:eastAsia="Arial" w:cs="Arial" w:ascii="Arial" w:hAnsi="Arial"/>
        <w:color w:val="000000"/>
      </w:rPr>
      <w:t>1</w:t>
    </w:r>
    <w:r>
      <w:rPr>
        <w:sz w:val="18"/>
        <w:szCs w:val="18"/>
        <w:rFonts w:eastAsia="Arial" w:cs="Arial" w:ascii="Arial" w:hAnsi="Arial"/>
        <w:color w:val="000000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8"/>
        <w:szCs w:val="18"/>
      </w:rPr>
    </w:pPr>
    <w:r>
      <w:rPr>
        <w:rFonts w:eastAsia="Arial" w:cs="Arial" w:ascii="Arial" w:hAnsi="Arial"/>
        <w:color w:val="000000"/>
        <w:sz w:val="18"/>
        <w:szCs w:val="18"/>
      </w:rPr>
      <w:fldChar w:fldCharType="begin"/>
    </w:r>
    <w:r>
      <w:rPr>
        <w:sz w:val="18"/>
        <w:szCs w:val="18"/>
        <w:rFonts w:eastAsia="Arial" w:cs="Arial" w:ascii="Arial" w:hAnsi="Arial"/>
        <w:color w:val="000000"/>
      </w:rPr>
      <w:instrText xml:space="preserve"> PAGE </w:instrText>
    </w:r>
    <w:r>
      <w:rPr>
        <w:sz w:val="18"/>
        <w:szCs w:val="18"/>
        <w:rFonts w:eastAsia="Arial" w:cs="Arial" w:ascii="Arial" w:hAnsi="Arial"/>
        <w:color w:val="000000"/>
      </w:rPr>
      <w:fldChar w:fldCharType="separate"/>
    </w:r>
    <w:r>
      <w:rPr>
        <w:sz w:val="18"/>
        <w:szCs w:val="18"/>
        <w:rFonts w:eastAsia="Arial" w:cs="Arial" w:ascii="Arial" w:hAnsi="Arial"/>
        <w:color w:val="000000"/>
      </w:rPr>
      <w:t>1</w:t>
    </w:r>
    <w:r>
      <w:rPr>
        <w:sz w:val="18"/>
        <w:szCs w:val="18"/>
        <w:rFonts w:eastAsia="Arial" w:cs="Arial" w:ascii="Arial" w:hAnsi="Arial"/>
        <w:color w:val="000000"/>
      </w:rPr>
      <w:fldChar w:fldCharType="end"/>
    </w:r>
    <w:r>
      <w:rPr>
        <w:rFonts w:eastAsia="Arial" w:cs="Arial" w:ascii="Arial" w:hAnsi="Arial"/>
        <w:color w:val="000000"/>
        <w:sz w:val="18"/>
        <w:szCs w:val="18"/>
      </w:rPr>
      <w:t xml:space="preserve"> </w:t>
    </w:r>
    <w:r>
      <w:rPr>
        <w:rFonts w:eastAsia="Arial" w:cs="Arial" w:ascii="Arial" w:hAnsi="Arial"/>
        <w:color w:val="000000"/>
        <w:sz w:val="18"/>
        <w:szCs w:val="18"/>
      </w:rPr>
      <w:t xml:space="preserve">/ </w:t>
    </w:r>
    <w:r>
      <w:rPr>
        <w:rFonts w:eastAsia="Arial" w:cs="Arial" w:ascii="Arial" w:hAnsi="Arial"/>
        <w:color w:val="000000"/>
        <w:sz w:val="18"/>
        <w:szCs w:val="18"/>
      </w:rPr>
      <w:fldChar w:fldCharType="begin"/>
    </w:r>
    <w:r>
      <w:rPr>
        <w:sz w:val="18"/>
        <w:szCs w:val="18"/>
        <w:rFonts w:eastAsia="Arial" w:cs="Arial" w:ascii="Arial" w:hAnsi="Arial"/>
        <w:color w:val="000000"/>
      </w:rPr>
      <w:instrText xml:space="preserve"> NUMPAGES </w:instrText>
    </w:r>
    <w:r>
      <w:rPr>
        <w:sz w:val="18"/>
        <w:szCs w:val="18"/>
        <w:rFonts w:eastAsia="Arial" w:cs="Arial" w:ascii="Arial" w:hAnsi="Arial"/>
        <w:color w:val="000000"/>
      </w:rPr>
      <w:fldChar w:fldCharType="separate"/>
    </w:r>
    <w:r>
      <w:rPr>
        <w:sz w:val="18"/>
        <w:szCs w:val="18"/>
        <w:rFonts w:eastAsia="Arial" w:cs="Arial" w:ascii="Arial" w:hAnsi="Arial"/>
        <w:color w:val="000000"/>
      </w:rPr>
      <w:t>1</w:t>
    </w:r>
    <w:r>
      <w:rPr>
        <w:sz w:val="18"/>
        <w:szCs w:val="18"/>
        <w:rFonts w:eastAsia="Arial" w:cs="Arial" w:ascii="Arial" w:hAnsi="Arial"/>
        <w:color w:val="000000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bottom w:val="single" w:sz="12" w:space="1" w:color="000000"/>
      </w:pBdr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rPr>
        <w:rFonts w:ascii="Arial" w:hAnsi="Arial" w:eastAsia="Arial" w:cs="Arial"/>
        <w:color w:val="000000"/>
        <w:sz w:val="18"/>
        <w:szCs w:val="18"/>
        <w:lang w:val="pt-BR"/>
      </w:rPr>
    </w:pPr>
    <w:r>
      <w:rPr>
        <w:rFonts w:eastAsia="Arial" w:cs="Arial" w:ascii="Arial" w:hAnsi="Arial"/>
        <w:color w:val="000000"/>
        <w:sz w:val="18"/>
        <w:szCs w:val="18"/>
        <w:lang w:val="pt-BR"/>
      </w:rPr>
      <w:t>Statybos rangos sutartis | Priedas Nr. 9 – Statybvietės perdavimo-priėmimo akto forma</w:t>
    </w:r>
  </w:p>
  <w:p>
    <w:pPr>
      <w:pStyle w:val="Normal"/>
      <w:tabs>
        <w:tab w:val="clear" w:pos="720"/>
        <w:tab w:val="center" w:pos="4986" w:leader="none"/>
        <w:tab w:val="right" w:pos="9972" w:leader="none"/>
      </w:tabs>
      <w:spacing w:lineRule="auto" w:line="240" w:before="0" w:after="0"/>
      <w:jc w:val="both"/>
      <w:rPr>
        <w:rFonts w:ascii="Arial" w:hAnsi="Arial" w:eastAsia="Arial" w:cs="Arial"/>
        <w:sz w:val="18"/>
        <w:szCs w:val="18"/>
        <w:lang w:val="pt-BR"/>
      </w:rPr>
    </w:pPr>
    <w:r>
      <w:rPr>
        <w:rFonts w:eastAsia="Arial" w:cs="Arial" w:ascii="Arial" w:hAnsi="Arial"/>
        <w:sz w:val="18"/>
        <w:szCs w:val="18"/>
        <w:lang w:val="pt-BR"/>
      </w:rPr>
    </w:r>
  </w:p>
  <w:p>
    <w:pPr>
      <w:pStyle w:val="Normal"/>
      <w:pBdr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rPr>
        <w:rFonts w:ascii="Open Sans" w:hAnsi="Open Sans" w:eastAsia="Open Sans" w:cs="Open Sans"/>
        <w:color w:val="000000"/>
        <w:sz w:val="20"/>
        <w:szCs w:val="20"/>
        <w:lang w:val="pt-BR"/>
      </w:rPr>
    </w:pPr>
    <w:r>
      <w:rPr>
        <w:rFonts w:eastAsia="Open Sans" w:cs="Open Sans" w:ascii="Open Sans" w:hAnsi="Open Sans"/>
        <w:color w:val="000000"/>
        <w:sz w:val="20"/>
        <w:szCs w:val="20"/>
        <w:lang w:val="pt-BR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lt-L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57a56"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 w:val="true"/>
      <w:spacing w:lineRule="auto" w:line="240" w:before="240" w:after="60"/>
      <w:outlineLvl w:val="0"/>
    </w:pPr>
    <w:rPr>
      <w:rFonts w:ascii="Arial" w:hAnsi="Arial" w:eastAsia="SimSun" w:cs="Arial"/>
      <w:b/>
      <w:bCs/>
      <w:kern w:val="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 w:val="true"/>
      <w:keepLines/>
      <w:spacing w:before="40" w:after="0"/>
      <w:outlineLvl w:val="5"/>
    </w:pPr>
    <w:rPr>
      <w:rFonts w:ascii="Cambria" w:hAnsi="Cambria" w:eastAsia="" w:cs="" w:asciiTheme="majorHAnsi" w:cstheme="majorBidi" w:eastAsiaTheme="majorEastAsia" w:hAnsiTheme="majorHAnsi"/>
      <w:color w:themeColor="accent1" w:themeShade="7f" w:val="243F6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 w:val="true"/>
      <w:keepLines/>
      <w:spacing w:before="40" w:after="0"/>
      <w:outlineLvl w:val="7"/>
    </w:pPr>
    <w:rPr>
      <w:rFonts w:ascii="Cambria" w:hAnsi="Cambria" w:eastAsia="" w:cs="" w:asciiTheme="majorHAnsi" w:cstheme="majorBidi" w:eastAsiaTheme="majorEastAsia" w:hAnsiTheme="majorHAnsi"/>
      <w:color w:themeColor="text1" w:themeTint="d8" w:val="272727"/>
      <w:sz w:val="21"/>
      <w:szCs w:val="21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Heading1Char" w:customStyle="1">
    <w:name w:val="Heading 1 Char"/>
    <w:basedOn w:val="DefaultParagraphFont"/>
    <w:link w:val="Heading1"/>
    <w:qFormat/>
    <w:rsid w:val="00372797"/>
    <w:rPr>
      <w:rFonts w:ascii="Arial" w:hAnsi="Arial" w:eastAsia="SimSun" w:cs="Arial"/>
      <w:b/>
      <w:bCs/>
      <w:kern w:val="2"/>
      <w:sz w:val="28"/>
      <w:szCs w:val="28"/>
      <w:lang w:val="en-US"/>
    </w:rPr>
  </w:style>
  <w:style w:type="character" w:styleId="Heading2Char" w:customStyle="1">
    <w:name w:val="Heading 2 Char"/>
    <w:basedOn w:val="DefaultParagraphFont"/>
    <w:link w:val="Heading2"/>
    <w:qFormat/>
    <w:rsid w:val="00d106ed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ps" w:customStyle="1">
    <w:name w:val="hps"/>
    <w:qFormat/>
    <w:rsid w:val="005701c3"/>
    <w:rPr/>
  </w:style>
  <w:style w:type="character" w:styleId="HeaderChar" w:customStyle="1">
    <w:name w:val="Header Char"/>
    <w:basedOn w:val="DefaultParagraphFont"/>
    <w:link w:val="Header"/>
    <w:uiPriority w:val="99"/>
    <w:qFormat/>
    <w:rsid w:val="00193ffc"/>
    <w:rPr>
      <w:rFonts w:ascii="MS Sans Serif" w:hAnsi="MS Sans Serif" w:eastAsia="SimSun" w:cs="MS Sans Serif"/>
      <w:sz w:val="20"/>
      <w:szCs w:val="20"/>
      <w:lang w:val="en-US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193ffc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193ff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c6a5a"/>
    <w:rPr>
      <w:color w:themeColor="hyperlink" w:val="0000FF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4504b3"/>
    <w:rPr>
      <w:sz w:val="16"/>
      <w:szCs w:val="16"/>
    </w:rPr>
  </w:style>
  <w:style w:type="character" w:styleId="CommentTextChar" w:customStyle="1">
    <w:name w:val="Comment Text Char"/>
    <w:basedOn w:val="DefaultParagraphFont"/>
    <w:link w:val="Annotationtext"/>
    <w:uiPriority w:val="99"/>
    <w:qFormat/>
    <w:rsid w:val="004504b3"/>
    <w:rPr>
      <w:sz w:val="20"/>
      <w:szCs w:val="20"/>
    </w:rPr>
  </w:style>
  <w:style w:type="character" w:styleId="CommentSubjectChar" w:customStyle="1">
    <w:name w:val="Comment Subject Char"/>
    <w:basedOn w:val="CommentTextChar"/>
    <w:link w:val="Annotationsubject"/>
    <w:uiPriority w:val="99"/>
    <w:semiHidden/>
    <w:qFormat/>
    <w:rsid w:val="004504b3"/>
    <w:rPr>
      <w:b/>
      <w:bCs/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qFormat/>
    <w:rsid w:val="008224bd"/>
    <w:rPr>
      <w:sz w:val="20"/>
      <w:szCs w:val="20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8224bd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character" w:styleId="UnresolvedMention1" w:customStyle="1">
    <w:name w:val="Unresolved Mention1"/>
    <w:basedOn w:val="DefaultParagraphFont"/>
    <w:uiPriority w:val="99"/>
    <w:unhideWhenUsed/>
    <w:qFormat/>
    <w:rsid w:val="00626cab"/>
    <w:rPr>
      <w:color w:val="605E5C"/>
      <w:shd w:fill="E1DFDD" w:val="clear"/>
    </w:rPr>
  </w:style>
  <w:style w:type="character" w:styleId="Mention1" w:customStyle="1">
    <w:name w:val="Mention1"/>
    <w:basedOn w:val="DefaultParagraphFont"/>
    <w:uiPriority w:val="99"/>
    <w:unhideWhenUsed/>
    <w:qFormat/>
    <w:rsid w:val="00626cab"/>
    <w:rPr>
      <w:color w:val="2B579A"/>
      <w:shd w:fill="E1DFDD" w:val="clear"/>
    </w:rPr>
  </w:style>
  <w:style w:type="character" w:styleId="Style1Char" w:customStyle="1">
    <w:name w:val="Style1 Char"/>
    <w:basedOn w:val="Heading1Char"/>
    <w:link w:val="Style11"/>
    <w:qFormat/>
    <w:rsid w:val="00194872"/>
    <w:rPr>
      <w:rFonts w:ascii="Arial" w:hAnsi="Arial" w:eastAsia="SimSun" w:cs="Arial"/>
      <w:b w:val="false"/>
      <w:bCs/>
      <w:kern w:val="2"/>
      <w:sz w:val="20"/>
      <w:szCs w:val="20"/>
      <w:lang w:val="en-US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df351a"/>
    <w:rPr>
      <w:rFonts w:ascii="Cambria" w:hAnsi="Cambria" w:eastAsia="" w:cs="" w:asciiTheme="majorHAnsi" w:cstheme="majorBidi" w:eastAsiaTheme="majorEastAsia" w:hAnsiTheme="majorHAnsi"/>
      <w:color w:themeColor="accent1" w:themeShade="7f" w:val="243F60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df351a"/>
    <w:rPr>
      <w:rFonts w:ascii="Cambria" w:hAnsi="Cambria" w:eastAsia="" w:cs="" w:asciiTheme="majorHAnsi" w:cstheme="majorBidi" w:eastAsiaTheme="majorEastAsia" w:hAnsiTheme="majorHAnsi"/>
      <w:color w:themeColor="text1" w:themeTint="d8" w:val="272727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55136b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516b2f"/>
    <w:rPr>
      <w:color w:val="808080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clear" w:pos="720"/>
        <w:tab w:val="right" w:pos="8309" w:leader="dot"/>
      </w:tabs>
      <w:spacing w:lineRule="auto" w:line="240" w:before="120" w:after="0"/>
    </w:pPr>
    <w:rPr>
      <w:rFonts w:ascii="Arial" w:hAnsi="Arial" w:eastAsia="SimSun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clear" w:pos="720"/>
        <w:tab w:val="right" w:pos="8309" w:leader="dot"/>
      </w:tabs>
      <w:spacing w:lineRule="auto" w:line="240" w:before="0" w:after="0"/>
      <w:ind w:left="200"/>
    </w:pPr>
    <w:rPr>
      <w:rFonts w:ascii="MS Sans Serif" w:hAnsi="MS Sans Serif" w:eastAsia="SimSun" w:cs="MS Sans Serif"/>
      <w:sz w:val="20"/>
      <w:szCs w:val="20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rsid w:val="00193ffc"/>
    <w:pPr>
      <w:tabs>
        <w:tab w:val="clear" w:pos="720"/>
        <w:tab w:val="center" w:pos="4819" w:leader="none"/>
        <w:tab w:val="right" w:pos="9638" w:leader="none"/>
      </w:tabs>
      <w:spacing w:lineRule="auto" w:line="240" w:before="0" w:after="0"/>
    </w:pPr>
    <w:rPr>
      <w:rFonts w:ascii="MS Sans Serif" w:hAnsi="MS Sans Serif" w:eastAsia="SimSun" w:cs="MS Sans Serif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lear" w:pos="720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93ff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lineRule="auto" w:line="276" w:before="480" w:after="0"/>
      <w:outlineLvl w:val="9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before="0" w:after="100"/>
      <w:ind w:left="440"/>
    </w:pPr>
    <w:rPr>
      <w:rFonts w:eastAsia=""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before="0" w:after="100"/>
      <w:ind w:left="660"/>
    </w:pPr>
    <w:rPr>
      <w:rFonts w:eastAsia=""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before="0" w:after="100"/>
      <w:ind w:left="880"/>
    </w:pPr>
    <w:rPr>
      <w:rFonts w:eastAsia=""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before="0" w:after="100"/>
      <w:ind w:left="1100"/>
    </w:pPr>
    <w:rPr>
      <w:rFonts w:eastAsia=""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before="0" w:after="100"/>
      <w:ind w:left="1320"/>
    </w:pPr>
    <w:rPr>
      <w:rFonts w:eastAsia=""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before="0" w:after="100"/>
      <w:ind w:left="1540"/>
    </w:pPr>
    <w:rPr>
      <w:rFonts w:eastAsia=""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before="0" w:after="100"/>
      <w:ind w:left="1760"/>
    </w:pPr>
    <w:rPr>
      <w:rFonts w:eastAsia="" w:eastAsiaTheme="minorEastAsia"/>
      <w:lang w:eastAsia="en-GB"/>
    </w:rPr>
  </w:style>
  <w:style w:type="paragraph" w:styleId="ListParagraph">
    <w:name w:val="List Paragraph"/>
    <w:basedOn w:val="Normal"/>
    <w:uiPriority w:val="99"/>
    <w:qFormat/>
    <w:rsid w:val="00dc49dd"/>
    <w:pPr>
      <w:spacing w:lineRule="auto" w:line="240" w:before="0" w:after="0"/>
      <w:ind w:left="720"/>
      <w:contextualSpacing/>
    </w:pPr>
    <w:rPr>
      <w:rFonts w:ascii="Times New Roman" w:hAnsi="Times New Roman" w:eastAsia="Times New Roman" w:cs="Times New Roman"/>
      <w:kern w:val="2"/>
      <w:sz w:val="24"/>
      <w:szCs w:val="32"/>
      <w:lang w:val="lt-LT" w:eastAsia="ar-SA"/>
    </w:rPr>
  </w:style>
  <w:style w:type="paragraph" w:styleId="Annotationtext">
    <w:name w:val="annotation text"/>
    <w:basedOn w:val="Normal"/>
    <w:link w:val="CommentTextChar"/>
    <w:uiPriority w:val="99"/>
    <w:unhideWhenUsed/>
    <w:qFormat/>
    <w:rsid w:val="004504b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rsid w:val="004504b3"/>
    <w:pPr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lineRule="auto" w:line="240" w:before="0" w:after="0"/>
    </w:pPr>
    <w:rPr>
      <w:sz w:val="20"/>
      <w:szCs w:val="20"/>
    </w:rPr>
  </w:style>
  <w:style w:type="paragraph" w:styleId="Text" w:customStyle="1">
    <w:name w:val="Text"/>
    <w:basedOn w:val="Normal"/>
    <w:qFormat/>
    <w:rsid w:val="009f075e"/>
    <w:pPr>
      <w:spacing w:lineRule="auto" w:line="240" w:before="240" w:after="0"/>
      <w:ind w:left="1134"/>
      <w:jc w:val="both"/>
    </w:pPr>
    <w:rPr>
      <w:rFonts w:ascii="Times New Roman" w:hAnsi="Times New Roman" w:eastAsia="Times New Roman" w:cs="Times New Roman"/>
      <w:kern w:val="2"/>
      <w:sz w:val="24"/>
      <w:szCs w:val="32"/>
      <w:lang w:val="de-CH" w:eastAsia="ar-SA"/>
    </w:rPr>
  </w:style>
  <w:style w:type="paragraph" w:styleId="Style11" w:customStyle="1">
    <w:name w:val="Style1"/>
    <w:basedOn w:val="Heading1"/>
    <w:link w:val="Style1Char"/>
    <w:qFormat/>
    <w:rsid w:val="00194872"/>
    <w:pPr>
      <w:keepNext w:val="false"/>
      <w:widowControl w:val="false"/>
      <w:numPr>
        <w:ilvl w:val="1"/>
        <w:numId w:val="1"/>
      </w:numPr>
      <w:tabs>
        <w:tab w:val="clear" w:pos="720"/>
        <w:tab w:val="left" w:pos="459" w:leader="none"/>
      </w:tabs>
      <w:spacing w:before="120" w:after="0"/>
      <w:jc w:val="both"/>
    </w:pPr>
    <w:rPr>
      <w:b w:val="false"/>
      <w:sz w:val="20"/>
      <w:szCs w:val="20"/>
      <w:lang w:val="en-GB"/>
    </w:rPr>
  </w:style>
  <w:style w:type="paragraph" w:styleId="Caption1">
    <w:name w:val="caption1"/>
    <w:basedOn w:val="Normal"/>
    <w:next w:val="Normal"/>
    <w:uiPriority w:val="35"/>
    <w:unhideWhenUsed/>
    <w:qFormat/>
    <w:rsid w:val="00fc192f"/>
    <w:pPr>
      <w:spacing w:lineRule="auto" w:line="240"/>
    </w:pPr>
    <w:rPr>
      <w:i/>
      <w:iCs/>
      <w:color w:themeColor="text2" w:val="1F497D"/>
      <w:sz w:val="18"/>
      <w:szCs w:val="18"/>
    </w:rPr>
  </w:style>
  <w:style w:type="paragraph" w:styleId="Revision">
    <w:name w:val="Revision"/>
    <w:uiPriority w:val="99"/>
    <w:semiHidden/>
    <w:qFormat/>
    <w:rsid w:val="00241e3b"/>
    <w:pPr>
      <w:widowControl/>
      <w:bidi w:val="0"/>
      <w:spacing w:lineRule="auto" w:line="240"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Lentelstinklelis1">
    <w:name w:val="Lentelės tinklelis1"/>
    <w:basedOn w:val="TableNormal"/>
    <w:uiPriority w:val="59"/>
    <w:rsid w:val="007266a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Office tema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<?xml version="1.0" encoding="utf-8"?>
<properties xmlns="http://www.imanage.com/work/xmlschema">
  <documentid>VNO!4614105.1</documentid>
  <senderid>NVAICIUNAITE</senderid>
  <senderemail>NIJOLE.VAICIUNAITE@ELLEX.LEGAL</senderemail>
  <lastmodified>2022-02-02T17:43:00.0000000+02:00</lastmodified>
  <database>VNO</database>
</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F8B6E6C-0231-46A7-BA54-3068C73F47D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LibreOffice/7.6.4.1$Windows_X86_64 LibreOffice_project/e19e193f88cd6c0525a17fb7a176ed8e6a3e2aa1</Application>
  <AppVersion>15.0000</AppVersion>
  <Pages>1</Pages>
  <Words>270</Words>
  <Characters>1848</Characters>
  <CharactersWithSpaces>2113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2025-04-30T12:13:00Z</dcterms:created>
  <dc:creator>MAD</dc:creator>
  <dc:description/>
  <dc:language>en-US</dc:language>
  <cp:lastModifiedBy/>
  <dcterms:modified xsi:type="dcterms:W3CDTF">2025-11-25T09:19:05Z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